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567"/>
          <w:tab w:val="left" w:pos="4710" w:leader="none"/>
        </w:tabs>
        <w:spacing w:before="960" w:after="120"/>
        <w:ind w:hanging="0" w:left="714"/>
        <w:jc w:val="center"/>
        <w:rPr>
          <w:rFonts w:ascii="Arial" w:hAnsi="Arial" w:cs="Arial" w:asciiTheme="majorHAnsi" w:cstheme="majorHAnsi" w:hAnsiTheme="majorHAnsi"/>
          <w:b w:val="false"/>
          <w:bCs/>
          <w:spacing w:val="50"/>
          <w:sz w:val="14"/>
          <w:szCs w:val="14"/>
        </w:rPr>
      </w:pPr>
      <w:r>
        <w:rPr>
          <w:rFonts w:cs="Arial" w:cstheme="majorHAnsi" w:ascii="Arial" w:hAnsi="Arial"/>
          <w:b w:val="false"/>
          <w:bCs/>
          <w:spacing w:val="50"/>
          <w:sz w:val="14"/>
          <w:szCs w:val="14"/>
        </w:rPr>
      </w:r>
    </w:p>
    <w:p>
      <w:pPr>
        <w:sectPr>
          <w:footerReference w:type="even" r:id="rId2"/>
          <w:footerReference w:type="default" r:id="rId3"/>
          <w:footerReference w:type="first" r:id="rId4"/>
          <w:type w:val="nextPage"/>
          <w:pgSz w:w="11906" w:h="16838"/>
          <w:pgMar w:left="1417" w:right="1417" w:gutter="0" w:header="0" w:top="1417" w:footer="680" w:bottom="1417"/>
          <w:pgNumType w:fmt="decimal"/>
          <w:formProt w:val="false"/>
          <w:textDirection w:val="lrTb"/>
          <w:docGrid w:type="default" w:linePitch="100" w:charSpace="8192"/>
        </w:sectPr>
      </w:pPr>
    </w:p>
    <w:tbl>
      <w:tblPr>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38"/>
        <w:gridCol w:w="850"/>
      </w:tblGrid>
      <w:tr>
        <w:trPr/>
        <w:tc>
          <w:tcPr>
            <w:tcW w:w="9038" w:type="dxa"/>
            <w:tcBorders/>
            <w:shd w:color="auto" w:fill="465F9D" w:val="clear"/>
          </w:tcPr>
          <w:p>
            <w:pPr>
              <w:pStyle w:val="Heading8"/>
              <w:tabs>
                <w:tab w:val="left" w:pos="0" w:leader="none"/>
                <w:tab w:val="right" w:pos="9639" w:leader="none"/>
              </w:tabs>
              <w:spacing w:before="120" w:after="120"/>
              <w:rPr>
                <w:rFonts w:ascii="Arial" w:hAnsi="Arial" w:cs="Arial" w:asciiTheme="majorHAnsi" w:cstheme="majorHAnsi" w:hAnsiTheme="majorHAnsi"/>
                <w:caps/>
                <w:color w:val="FFFFFF"/>
                <w:sz w:val="28"/>
                <w:szCs w:val="28"/>
              </w:rPr>
            </w:pPr>
            <w:r>
              <w:rPr>
                <w:rFonts w:cs="Arial" w:cstheme="majorHAnsi"/>
                <w:b w:val="false"/>
                <w:caps/>
                <w:color w:val="FFFFFF"/>
              </w:rPr>
              <w:t>MARCHES PUBLICS</w:t>
            </w:r>
          </w:p>
          <w:p>
            <w:pPr>
              <w:pStyle w:val="Heading8"/>
              <w:tabs>
                <w:tab w:val="left" w:pos="0" w:leader="none"/>
                <w:tab w:val="right" w:pos="9639" w:leader="none"/>
              </w:tabs>
              <w:rPr>
                <w:rFonts w:ascii="Arial" w:hAnsi="Arial" w:cs="Arial" w:asciiTheme="majorHAnsi" w:cstheme="majorHAnsi" w:hAnsiTheme="majorHAnsi"/>
                <w:color w:val="FFFFFF"/>
                <w:sz w:val="28"/>
                <w:szCs w:val="28"/>
              </w:rPr>
            </w:pPr>
            <w:r>
              <w:rPr>
                <w:rFonts w:cs="Arial" w:cstheme="majorHAnsi"/>
                <w:caps/>
                <w:color w:val="FFFFFF"/>
                <w:sz w:val="28"/>
                <w:szCs w:val="28"/>
              </w:rPr>
              <w:t>DECLARATION DU candidat INDIVIDUEL</w:t>
            </w:r>
          </w:p>
          <w:p>
            <w:pPr>
              <w:pStyle w:val="Normal"/>
              <w:spacing w:before="120" w:after="120"/>
              <w:jc w:val="center"/>
              <w:rPr>
                <w:rFonts w:ascii="Arial" w:hAnsi="Arial" w:cs="Arial" w:asciiTheme="majorHAnsi" w:cstheme="majorHAnsi" w:hAnsiTheme="majorHAnsi"/>
                <w:caps/>
                <w:color w:val="FFFFFF"/>
                <w:sz w:val="28"/>
                <w:szCs w:val="28"/>
              </w:rPr>
            </w:pPr>
            <w:r>
              <w:rPr>
                <w:rFonts w:cs="Arial" w:ascii="Arial" w:hAnsi="Arial" w:asciiTheme="majorHAnsi" w:cstheme="majorHAnsi" w:hAnsiTheme="majorHAnsi"/>
                <w:b/>
                <w:color w:val="FFFFFF"/>
                <w:sz w:val="28"/>
                <w:szCs w:val="28"/>
              </w:rPr>
              <w:t>OU DU MEMBRE DU GROUPEMENT</w:t>
            </w:r>
            <w:r>
              <w:rPr>
                <w:rStyle w:val="FootnoteReference"/>
                <w:rFonts w:cs="Arial" w:ascii="Arial" w:hAnsi="Arial" w:asciiTheme="majorHAnsi" w:cstheme="majorHAnsi" w:hAnsiTheme="majorHAnsi"/>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Arial" w:hAnsi="Arial" w:cs="Arial" w:asciiTheme="majorHAnsi" w:cstheme="majorHAnsi" w:hAnsiTheme="majorHAnsi"/>
                <w:color w:val="FFFFFF"/>
              </w:rPr>
            </w:pPr>
            <w:r>
              <w:rPr>
                <w:rFonts w:cs="Arial" w:cstheme="majorHAnsi"/>
                <w:caps/>
                <w:color w:val="FFFFFF"/>
                <w:sz w:val="28"/>
                <w:szCs w:val="28"/>
              </w:rPr>
              <w:t>DC2</w:t>
            </w:r>
          </w:p>
        </w:tc>
      </w:tr>
    </w:tbl>
    <w:p>
      <w:pPr>
        <w:pStyle w:val="Normal"/>
        <w:jc w:val="both"/>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iCs/>
        </w:rPr>
      </w:pPr>
      <w:r>
        <w:rPr>
          <w:rFonts w:cs="Arial" w:cstheme="majorHAnsi" w:ascii="Arial" w:hAnsi="Arial"/>
          <w:iCs/>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A - Identification de l’acheteur</w:t>
            </w:r>
          </w:p>
        </w:tc>
      </w:tr>
    </w:tbl>
    <w:p>
      <w:pPr>
        <w:pStyle w:val="Normal"/>
        <w:rPr>
          <w:rFonts w:ascii="Arial" w:hAnsi="Arial" w:cs="Arial" w:asciiTheme="majorHAnsi" w:cstheme="majorHAnsi" w:hAnsiTheme="majorHAnsi"/>
          <w:b/>
          <w:bCs/>
        </w:rPr>
      </w:pPr>
      <w:r>
        <w:rPr>
          <w:rFonts w:cs="Arial" w:ascii="Arial" w:hAnsi="Arial" w:asciiTheme="majorHAnsi" w:cstheme="majorHAnsi" w:hAnsiTheme="majorHAnsi"/>
          <w:b/>
          <w:bCs/>
        </w:rPr>
        <w:b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8"/>
        <w:gridCol w:w="4039"/>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Marianne Light" w:hAnsi="Marianne Light"/>
              </w:rPr>
            </w:pPr>
            <w:r>
              <w:rPr>
                <w:rFonts w:cs="Arial" w:ascii="Marianne Light" w:hAnsi="Marianne Light"/>
                <w:b/>
                <w:bCs/>
                <w:color w:val="FFFFFF"/>
              </w:rPr>
              <w:t>PRÉFECTURE DE MAYOTTE</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Adresse : 1, AVENUE DE LA PRÉFECTURE</w:t>
            </w:r>
          </w:p>
          <w:p>
            <w:pPr>
              <w:pStyle w:val="Normal"/>
              <w:rPr>
                <w:rFonts w:ascii="Arial" w:hAnsi="Arial" w:cs="Arial"/>
              </w:rPr>
            </w:pPr>
            <w:r>
              <w:rPr>
                <w:rFonts w:cs="Arial" w:ascii="Arial" w:hAnsi="Arial"/>
              </w:rPr>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Code postal : 97600</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r>
              <w:rPr>
                <w:rFonts w:cs="Arial" w:ascii="Arial" w:hAnsi="Arial"/>
              </w:rPr>
              <w:t>Ville : MAMOUDZOU</w:t>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bookmarkStart w:id="0" w:name="_Hlk137803403_Copie_1"/>
            <w:r>
              <w:rPr>
                <w:rFonts w:cs="Arial" w:ascii="Arial" w:hAnsi="Arial"/>
              </w:rPr>
              <w:t>Pays : France</w:t>
            </w:r>
            <w:bookmarkEnd w:id="0"/>
          </w:p>
        </w:tc>
      </w:tr>
      <w:tr>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Arial" w:hAnsi="Arial"/>
              </w:rPr>
              <w:t xml:space="preserve">Adresse internet : </w:t>
            </w:r>
            <w:hyperlink r:id="rId5">
              <w:r>
                <w:rPr>
                  <w:rStyle w:val="Hyperlink"/>
                  <w:rFonts w:cs="Arial" w:ascii="Arial" w:hAnsi="Arial"/>
                </w:rPr>
                <w:t>https://www.mayotte.gouv.fr/</w:t>
              </w:r>
            </w:hyperlink>
          </w:p>
        </w:tc>
      </w:tr>
    </w:tbl>
    <w:p>
      <w:pPr>
        <w:pStyle w:val="Normal"/>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Cs/>
        </w:rPr>
      </w:pPr>
      <w:r>
        <w:rPr>
          <w:rFonts w:cs="Arial" w:cstheme="majorHAnsi" w:ascii="Arial" w:hAnsi="Arial"/>
          <w:bCs/>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color w:val="FFFFFF"/>
                <w:sz w:val="18"/>
                <w:szCs w:val="18"/>
              </w:rPr>
            </w:pPr>
            <w:r>
              <w:rPr>
                <w:rFonts w:cs="Arial" w:ascii="Arial" w:hAnsi="Arial" w:asciiTheme="majorHAnsi" w:cstheme="majorHAnsi" w:hAnsiTheme="majorHAnsi"/>
                <w:b/>
                <w:bCs/>
                <w:color w:val="FFFFFF"/>
                <w:sz w:val="22"/>
                <w:szCs w:val="22"/>
              </w:rPr>
              <w:t>B - Objet de la consultation</w:t>
            </w:r>
          </w:p>
        </w:tc>
      </w:tr>
    </w:tbl>
    <w:p>
      <w:pPr>
        <w:pStyle w:val="fcase1ertab"/>
        <w:tabs>
          <w:tab w:val="clear" w:pos="426"/>
          <w:tab w:val="left" w:pos="0" w:leader="none"/>
        </w:tabs>
        <w:spacing w:before="120" w:after="0"/>
        <w:ind w:hanging="0" w:left="0"/>
        <w:rPr>
          <w:rFonts w:ascii="Arial" w:hAnsi="Arial" w:cs="Arial" w:asciiTheme="majorHAnsi" w:cstheme="majorHAnsi" w:hAnsiTheme="majorHAnsi"/>
          <w:i/>
          <w:i/>
          <w:sz w:val="16"/>
          <w:szCs w:val="16"/>
        </w:rPr>
      </w:pPr>
      <w:r>
        <w:rPr>
          <w:rFonts w:cs="Arial" w:cstheme="majorHAnsi" w:ascii="Arial" w:hAnsi="Arial"/>
          <w:i/>
          <w:sz w:val="16"/>
          <w:szCs w:val="16"/>
        </w:rPr>
      </w:r>
    </w:p>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Cs/>
          <w:sz w:val="22"/>
          <w:szCs w:val="22"/>
        </w:rPr>
        <w:t>ACCORD-CADRE N°2026-01 RELATIF À L’IMPRESSION ET À LA LIVRAISON DES BULLETINS DE VOTE À L'OCCASION DE TOUTE ÉLECTION PRÉSIDENTIELLE OU RÉFÉRENDUM NATIONAL</w:t>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color w:val="FFFFFF"/>
              </w:rPr>
            </w:pPr>
            <w:r>
              <w:rPr>
                <w:rFonts w:cs="Arial" w:ascii="Arial" w:hAnsi="Arial" w:asciiTheme="majorHAnsi" w:cstheme="majorHAnsi" w:hAnsiTheme="majorHAnsi"/>
                <w:b/>
                <w:bCs/>
                <w:color w:val="FFFFFF"/>
                <w:sz w:val="22"/>
                <w:szCs w:val="22"/>
              </w:rPr>
              <w:t>C - Identification du candidat individuel ou du membre du groupement</w:t>
            </w:r>
          </w:p>
        </w:tc>
      </w:tr>
    </w:tbl>
    <w:p>
      <w:pPr>
        <w:pStyle w:val="Heading9"/>
        <w:numPr>
          <w:ilvl w:val="0"/>
          <w:numId w:val="0"/>
        </w:numPr>
        <w:ind w:hanging="0" w:left="0"/>
        <w:rPr>
          <w:rFonts w:ascii="Arial" w:hAnsi="Arial" w:cs="Arial" w:asciiTheme="majorHAnsi" w:cstheme="majorHAnsi" w:hAnsiTheme="majorHAnsi"/>
          <w:i w:val="false"/>
          <w:i w:val="false"/>
          <w:sz w:val="20"/>
        </w:rPr>
      </w:pPr>
      <w:r>
        <w:rPr>
          <w:rFonts w:cs="Arial" w:cstheme="majorHAnsi"/>
          <w:i w:val="false"/>
          <w:sz w:val="20"/>
        </w:rPr>
      </w:r>
    </w:p>
    <w:p>
      <w:pPr>
        <w:pStyle w:val="Heading9"/>
        <w:numPr>
          <w:ilvl w:val="0"/>
          <w:numId w:val="0"/>
        </w:numPr>
        <w:ind w:hanging="0" w:left="0"/>
        <w:rPr>
          <w:rFonts w:ascii="Arial" w:hAnsi="Arial" w:cs="Arial" w:asciiTheme="majorHAnsi" w:cstheme="majorHAnsi" w:hAnsiTheme="majorHAnsi"/>
          <w:i w:val="false"/>
          <w:i w:val="false"/>
          <w:iCs w:val="false"/>
          <w:sz w:val="20"/>
          <w:szCs w:val="20"/>
        </w:rPr>
      </w:pPr>
      <w:r>
        <w:rPr>
          <w:rFonts w:cs="Arial" w:cstheme="majorHAnsi"/>
          <w:b/>
          <w:bCs/>
          <w:i w:val="false"/>
          <w:iCs w:val="false"/>
          <w:sz w:val="22"/>
          <w:szCs w:val="22"/>
        </w:rPr>
        <w:t>C1 - Cas général</w:t>
      </w:r>
    </w:p>
    <w:p>
      <w:pPr>
        <w:pStyle w:val="Heading9"/>
        <w:ind w:left="0"/>
        <w:jc w:val="both"/>
        <w:rPr>
          <w:rFonts w:ascii="Arial" w:hAnsi="Arial" w:cs="Arial" w:asciiTheme="majorHAnsi" w:cstheme="majorHAnsi" w:hAnsiTheme="majorHAnsi"/>
          <w:i w:val="false"/>
          <w:i w:val="false"/>
          <w:color w:val="66CCFF"/>
          <w:spacing w:val="-10"/>
          <w:sz w:val="22"/>
        </w:rPr>
      </w:pPr>
      <w:r>
        <w:rPr>
          <w:rFonts w:cs="Arial" w:cstheme="majorHAnsi"/>
          <w:i w:val="false"/>
          <w:color w:val="66CCFF"/>
          <w:spacing w:val="-10"/>
          <w:sz w:val="22"/>
        </w:rPr>
      </w:r>
    </w:p>
    <w:p>
      <w:pPr>
        <w:pStyle w:val="Heading9"/>
        <w:ind w:left="0"/>
        <w:jc w:val="both"/>
        <w:rPr>
          <w:rFonts w:ascii="Arial" w:hAnsi="Arial" w:cs="Arial" w:asciiTheme="majorHAnsi" w:cstheme="majorHAnsi" w:hAnsiTheme="majorHAnsi"/>
          <w:b/>
          <w:bCs/>
        </w:rPr>
      </w:pPr>
      <w:r>
        <w:rPr>
          <w:rFonts w:cs="Arial" w:cstheme="majorHAnsi"/>
          <w:i w:val="false"/>
          <w:color w:val="66CCFF"/>
          <w:spacing w:val="-10"/>
          <w:position w:val="-1"/>
          <w:sz w:val="22"/>
        </w:rPr>
        <w:t xml:space="preserve"> </w:t>
      </w:r>
      <w:r>
        <w:rPr>
          <w:rFonts w:cs="Arial" w:cstheme="majorHAnsi"/>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Arial" w:cstheme="majorHAnsi"/>
          <w:sz w:val="20"/>
          <w:szCs w:val="20"/>
        </w:rPr>
        <w:t xml:space="preserve"> </w:t>
      </w:r>
      <w:r>
        <w:rPr>
          <w:rFonts w:cs="Arial" w:cstheme="majorHAnsi"/>
          <w:i w:val="false"/>
          <w:sz w:val="20"/>
          <w:szCs w:val="20"/>
        </w:rPr>
        <w:t>issu d’un répertoire figurant dans la liste des ICD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Nom commercial et dénomination sociale de l’unité ou de l’établissement qui exécutera la prestation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Adresses postale et du siège social (si elle est différente de l’adresse postale)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 électronique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Numéros de téléphone et de télécopie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b/>
          <w:bCs/>
        </w:rPr>
      </w:pPr>
      <w:r>
        <w:rPr>
          <w:rFonts w:cs="Arial" w:cstheme="majorHAnsi"/>
          <w:sz w:val="20"/>
          <w:szCs w:val="20"/>
        </w:rPr>
        <w:t>Numéro SIRET, à défaut, un numéro d’identification européen ou international ou propre au pays d’origine de l’opérateur économique issu d’un répertoire figurant dans la liste des ICD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Forme juridique du candidat individuel ou du membre du groupement (entreprise individuelle, SA, SARL, EURL, association, établissement public, etc.)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Arial" w:hAnsi="Arial" w:asciiTheme="majorHAnsi" w:cstheme="majorHAnsi" w:hAnsiTheme="majorHAnsi"/>
          </w:rPr>
          <w:t>recommandatio</w:t>
        </w:r>
        <w:bookmarkStart w:id="1" w:name="_Hlt74228865"/>
        <w:bookmarkStart w:id="2" w:name="_Hlt74228866"/>
        <w:r>
          <w:rPr>
            <w:rStyle w:val="Hyperlink"/>
            <w:rFonts w:cs="Arial" w:ascii="Arial" w:hAnsi="Arial" w:asciiTheme="majorHAnsi" w:cstheme="majorHAnsi" w:hAnsiTheme="majorHAnsi"/>
          </w:rPr>
          <w:t>n</w:t>
        </w:r>
        <w:bookmarkEnd w:id="1"/>
        <w:bookmarkEnd w:id="2"/>
        <w:r>
          <w:rPr>
            <w:rStyle w:val="Hyperlink"/>
            <w:rFonts w:cs="Arial" w:ascii="Arial" w:hAnsi="Arial" w:asciiTheme="majorHAnsi" w:cstheme="majorHAnsi" w:hAnsiTheme="majorHAnsi"/>
          </w:rPr>
          <w:t xml:space="preserve"> de</w:t>
        </w:r>
        <w:bookmarkStart w:id="3" w:name="_Hlt74228878"/>
        <w:r>
          <w:rPr>
            <w:rStyle w:val="Hyperlink"/>
            <w:rFonts w:cs="Arial" w:ascii="Arial" w:hAnsi="Arial" w:asciiTheme="majorHAnsi" w:cstheme="majorHAnsi" w:hAnsiTheme="majorHAnsi"/>
          </w:rPr>
          <w:t xml:space="preserve"> </w:t>
        </w:r>
        <w:bookmarkEnd w:id="3"/>
        <w:r>
          <w:rPr>
            <w:rStyle w:val="Hyperlink"/>
            <w:rFonts w:cs="Arial" w:ascii="Arial" w:hAnsi="Arial" w:asciiTheme="majorHAnsi" w:cstheme="majorHAnsi" w:hAnsiTheme="majorHAnsi"/>
          </w:rPr>
          <w:t>la Commission du 6 mai 2003 concernant la définition des micro, petites et moyennes entreprises</w:t>
        </w:r>
      </w:hyperlink>
      <w:r>
        <w:rPr>
          <w:rFonts w:cs="Arial" w:ascii="Arial" w:hAnsi="Arial" w:asciiTheme="majorHAnsi" w:cstheme="majorHAnsi" w:hAnsiTheme="majorHAnsi"/>
        </w:rPr>
        <w:t xml:space="preserve"> (</w:t>
      </w:r>
      <w:hyperlink r:id="rId7">
        <w:r>
          <w:rPr>
            <w:rStyle w:val="Hyperlink"/>
            <w:rFonts w:cs="Arial" w:ascii="Arial" w:hAnsi="Arial" w:asciiTheme="majorHAnsi" w:cstheme="majorHAnsi" w:hAnsiTheme="majorHAnsi"/>
            <w:color w:val="0070C0"/>
          </w:rPr>
          <w:t>Art. R. </w:t>
        </w:r>
        <w:bookmarkStart w:id="4" w:name="_Hlt148691273"/>
        <w:bookmarkStart w:id="5" w:name="_Hlt148691274"/>
        <w:r>
          <w:rPr>
            <w:rStyle w:val="Hyperlink"/>
            <w:rFonts w:cs="Arial" w:ascii="Arial" w:hAnsi="Arial" w:asciiTheme="majorHAnsi" w:cstheme="majorHAnsi" w:hAnsiTheme="majorHAnsi"/>
            <w:color w:val="0070C0"/>
          </w:rPr>
          <w:t>2</w:t>
        </w:r>
        <w:bookmarkEnd w:id="4"/>
        <w:bookmarkEnd w:id="5"/>
        <w:r>
          <w:rPr>
            <w:rStyle w:val="Hyperlink"/>
            <w:rFonts w:cs="Arial" w:ascii="Arial" w:hAnsi="Arial" w:asciiTheme="majorHAnsi" w:cstheme="majorHAnsi" w:hAnsiTheme="majorHAnsi"/>
            <w:color w:val="0070C0"/>
          </w:rPr>
          <w:t>1</w:t>
        </w:r>
        <w:bookmarkStart w:id="6" w:name="_Hlt3369706"/>
        <w:bookmarkStart w:id="7" w:name="_Hlt3369707"/>
        <w:r>
          <w:rPr>
            <w:rStyle w:val="Hyperlink"/>
            <w:rFonts w:cs="Arial" w:ascii="Arial" w:hAnsi="Arial" w:asciiTheme="majorHAnsi" w:cstheme="majorHAnsi" w:hAnsiTheme="majorHAnsi"/>
            <w:color w:val="0070C0"/>
          </w:rPr>
          <w:t>5</w:t>
        </w:r>
        <w:bookmarkEnd w:id="6"/>
        <w:bookmarkEnd w:id="7"/>
        <w:r>
          <w:rPr>
            <w:rStyle w:val="Hyperlink"/>
            <w:rFonts w:cs="Arial" w:ascii="Arial" w:hAnsi="Arial" w:asciiTheme="majorHAnsi" w:cstheme="majorHAnsi" w:hAnsiTheme="majorHAnsi"/>
            <w:color w:val="0070C0"/>
          </w:rPr>
          <w:t>1-13</w:t>
        </w:r>
      </w:hyperlink>
      <w:r>
        <w:rPr>
          <w:rFonts w:cs="Arial" w:ascii="Arial" w:hAnsi="Arial" w:asciiTheme="majorHAnsi" w:cstheme="majorHAnsi" w:hAnsiTheme="majorHAnsi"/>
        </w:rPr>
        <w:t xml:space="preserve"> et </w:t>
      </w:r>
      <w:hyperlink r:id="rId8">
        <w:r>
          <w:rPr>
            <w:rStyle w:val="Hyperlink"/>
            <w:rFonts w:cs="Arial" w:ascii="Arial" w:hAnsi="Arial" w:asciiTheme="majorHAnsi" w:cstheme="majorHAnsi" w:hAnsiTheme="majorHAnsi"/>
          </w:rPr>
          <w:t>R. 2351-12</w:t>
        </w:r>
      </w:hyperlink>
      <w:r>
        <w:rPr>
          <w:rFonts w:cs="Arial" w:ascii="Arial" w:hAnsi="Arial" w:asciiTheme="majorHAnsi" w:cstheme="majorHAnsi" w:hAnsiTheme="majorHAnsi"/>
        </w:rPr>
        <w:t xml:space="preserve"> du code de la commande publique) ?</w:t>
      </w:r>
    </w:p>
    <w:p>
      <w:pPr>
        <w:pStyle w:val="Normal"/>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Oui</w:t>
      </w:r>
    </w:p>
    <w:p>
      <w:pPr>
        <w:pStyle w:val="Normal"/>
        <w:ind w:left="567"/>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Non</w:t>
      </w:r>
    </w:p>
    <w:p>
      <w:pPr>
        <w:pStyle w:val="Normal"/>
        <w:ind w:left="567"/>
        <w:jc w:val="both"/>
        <w:rPr>
          <w:rFonts w:ascii="Arial" w:hAnsi="Arial" w:cs="Arial" w:asciiTheme="majorHAnsi" w:cstheme="majorHAnsi" w:hAnsiTheme="majorHAnsi"/>
          <w:bCs/>
          <w:sz w:val="22"/>
        </w:rPr>
      </w:pPr>
      <w:r>
        <w:rPr>
          <w:rFonts w:cs="Arial" w:cstheme="majorHAnsi" w:ascii="Arial" w:hAnsi="Arial"/>
          <w:bCs/>
          <w:sz w:val="22"/>
        </w:rPr>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b/>
          <w:bCs/>
          <w:sz w:val="22"/>
          <w:szCs w:val="22"/>
        </w:rPr>
        <w:t>C2 - Cas particuliers en cas de marché public réservé</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individuel ou le membre du groupement répondant à l’une des conditions qui suivent et postulant à un marché public autre que de défense ou de sécurité réservé en application des articles </w:t>
      </w:r>
      <w:hyperlink r:id="rId9">
        <w:r>
          <w:rPr>
            <w:rStyle w:val="Hyperlink"/>
            <w:rFonts w:cs="Arial" w:ascii="Arial" w:hAnsi="Arial" w:asciiTheme="majorHAnsi" w:cstheme="majorHAnsi" w:hAnsiTheme="majorHAnsi"/>
            <w:i/>
            <w:iCs/>
            <w:szCs w:val="18"/>
          </w:rPr>
          <w:t>L. 2113-12</w:t>
        </w:r>
      </w:hyperlink>
      <w:r>
        <w:rPr>
          <w:rFonts w:cs="Arial" w:ascii="Arial" w:hAnsi="Arial" w:asciiTheme="majorHAnsi" w:cstheme="majorHAnsi" w:hAnsiTheme="majorHAnsi"/>
          <w:i/>
          <w:iCs/>
          <w:szCs w:val="18"/>
        </w:rPr>
        <w:t>, </w:t>
      </w:r>
      <w:hyperlink r:id="rId10">
        <w:r>
          <w:rPr>
            <w:rStyle w:val="Hyperlink"/>
            <w:rFonts w:cs="Arial" w:ascii="Arial" w:hAnsi="Arial" w:asciiTheme="majorHAnsi" w:cstheme="majorHAnsi" w:hAnsiTheme="majorHAnsi"/>
            <w:i/>
            <w:iCs/>
            <w:szCs w:val="18"/>
          </w:rPr>
          <w:t>L. 2113-13</w:t>
        </w:r>
      </w:hyperlink>
      <w:r>
        <w:rPr>
          <w:rFonts w:cs="Arial" w:ascii="Arial" w:hAnsi="Arial" w:asciiTheme="majorHAnsi" w:cstheme="majorHAnsi" w:hAnsiTheme="majorHAnsi"/>
          <w:i/>
          <w:iCs/>
          <w:szCs w:val="18"/>
        </w:rPr>
        <w:t xml:space="preserve">, </w:t>
      </w:r>
      <w:hyperlink r:id="rId11">
        <w:r>
          <w:rPr>
            <w:rStyle w:val="Hyperlink"/>
            <w:rFonts w:cs="Arial" w:ascii="Arial" w:hAnsi="Arial" w:asciiTheme="majorHAnsi" w:cstheme="majorHAnsi" w:hAnsiTheme="majorHAnsi"/>
            <w:i/>
            <w:iCs/>
            <w:szCs w:val="18"/>
          </w:rPr>
          <w:t>L. 2113-</w:t>
        </w:r>
        <w:bookmarkStart w:id="8" w:name="_Hlt126068483"/>
        <w:bookmarkStart w:id="9" w:name="_Hlt126068484"/>
        <w:r>
          <w:rPr>
            <w:rStyle w:val="Hyperlink"/>
            <w:rFonts w:cs="Arial" w:ascii="Arial" w:hAnsi="Arial" w:asciiTheme="majorHAnsi" w:cstheme="majorHAnsi" w:hAnsiTheme="majorHAnsi"/>
            <w:i/>
            <w:iCs/>
            <w:szCs w:val="18"/>
          </w:rPr>
          <w:t>1</w:t>
        </w:r>
        <w:bookmarkEnd w:id="8"/>
        <w:bookmarkEnd w:id="9"/>
        <w:r>
          <w:rPr>
            <w:rStyle w:val="Hyperlink"/>
            <w:rFonts w:cs="Arial" w:ascii="Arial" w:hAnsi="Arial" w:asciiTheme="majorHAnsi" w:cstheme="majorHAnsi" w:hAnsiTheme="majorHAnsi"/>
            <w:i/>
            <w:iCs/>
            <w:szCs w:val="18"/>
          </w:rPr>
          <w:t>3-1</w:t>
        </w:r>
      </w:hyperlink>
      <w:r>
        <w:rPr>
          <w:rFonts w:cs="Arial" w:ascii="Arial" w:hAnsi="Arial" w:asciiTheme="majorHAnsi" w:cstheme="majorHAnsi" w:hAnsiTheme="majorHAnsi"/>
          <w:i/>
          <w:iCs/>
          <w:szCs w:val="18"/>
        </w:rPr>
        <w:t xml:space="preserve"> ou </w:t>
      </w:r>
      <w:hyperlink r:id="rId12">
        <w:r>
          <w:rPr>
            <w:rStyle w:val="Hyperlink"/>
            <w:rFonts w:cs="Arial" w:ascii="Arial" w:hAnsi="Arial" w:asciiTheme="majorHAnsi" w:cstheme="majorHAnsi" w:hAnsiTheme="majorHAnsi"/>
            <w:i/>
            <w:iCs/>
            <w:szCs w:val="18"/>
          </w:rPr>
          <w:t>L. 2113-15</w:t>
        </w:r>
      </w:hyperlink>
      <w:r>
        <w:rPr>
          <w:rFonts w:cs="Arial" w:ascii="Arial" w:hAnsi="Arial" w:asciiTheme="majorHAnsi" w:cstheme="majorHAnsi" w:hAnsiTheme="maj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3">
        <w:r>
          <w:rPr>
            <w:rStyle w:val="Hyperlink"/>
            <w:rFonts w:cs="Arial" w:ascii="Arial" w:hAnsi="Arial" w:asciiTheme="majorHAnsi" w:cstheme="majorHAnsi" w:hAnsiTheme="majorHAnsi"/>
            <w:i/>
            <w:iCs/>
            <w:szCs w:val="18"/>
          </w:rPr>
          <w:t>article L.</w:t>
        </w:r>
        <w:bookmarkStart w:id="10" w:name="_Hlt126068516"/>
        <w:bookmarkStart w:id="11" w:name="_Hlt126224126"/>
        <w:bookmarkStart w:id="12" w:name="_Hlt126224127"/>
        <w:r>
          <w:rPr>
            <w:rStyle w:val="Hyperlink"/>
            <w:rFonts w:cs="Arial" w:ascii="Arial" w:hAnsi="Arial" w:asciiTheme="majorHAnsi" w:cstheme="majorHAnsi" w:hAnsiTheme="majorHAnsi"/>
            <w:i/>
            <w:iCs/>
            <w:szCs w:val="18"/>
          </w:rPr>
          <w:t> </w:t>
        </w:r>
        <w:bookmarkEnd w:id="10"/>
        <w:bookmarkEnd w:id="11"/>
        <w:bookmarkEnd w:id="12"/>
        <w:r>
          <w:rPr>
            <w:rStyle w:val="Hyperlink"/>
            <w:rFonts w:cs="Arial" w:ascii="Arial" w:hAnsi="Arial" w:asciiTheme="majorHAnsi" w:cstheme="majorHAnsi" w:hAnsiTheme="majorHAnsi"/>
            <w:i/>
            <w:iCs/>
            <w:szCs w:val="18"/>
          </w:rPr>
          <w:t>2313-6</w:t>
        </w:r>
      </w:hyperlink>
      <w:r>
        <w:rPr>
          <w:rFonts w:cs="Arial" w:ascii="Arial" w:hAnsi="Arial" w:asciiTheme="majorHAnsi" w:cstheme="majorHAnsi" w:hAnsiTheme="majorHAnsi"/>
          <w:i/>
          <w:iCs/>
          <w:szCs w:val="18"/>
        </w:rPr>
        <w:t xml:space="preserve"> du code de la commande publique coche la case correspondant à sa situation.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cs="Arial" w:ascii="Arial" w:hAnsi="Arial" w:asciiTheme="majorHAnsi" w:cstheme="majorHAnsi" w:hAnsiTheme="maj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Arial" w:hAnsi="Arial" w:asciiTheme="majorHAnsi" w:cstheme="majorHAnsi" w:hAnsiTheme="maj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4">
        <w:r>
          <w:rPr>
            <w:rStyle w:val="Hyperlink"/>
            <w:rFonts w:cs="Arial" w:ascii="Arial" w:hAnsi="Arial" w:asciiTheme="majorHAnsi" w:cstheme="majorHAnsi" w:hAnsiTheme="majorHAnsi"/>
            <w:i/>
            <w:iCs/>
            <w:szCs w:val="18"/>
          </w:rPr>
          <w:t>arti</w:t>
        </w:r>
        <w:bookmarkStart w:id="13" w:name="_Hlt147158672"/>
        <w:bookmarkStart w:id="14" w:name="_Hlt147158673"/>
        <w:r>
          <w:rPr>
            <w:rStyle w:val="Hyperlink"/>
            <w:rFonts w:cs="Arial" w:ascii="Arial" w:hAnsi="Arial" w:asciiTheme="majorHAnsi" w:cstheme="majorHAnsi" w:hAnsiTheme="majorHAnsi"/>
            <w:i/>
            <w:iCs/>
            <w:szCs w:val="18"/>
          </w:rPr>
          <w:t>c</w:t>
        </w:r>
        <w:bookmarkEnd w:id="13"/>
        <w:bookmarkEnd w:id="14"/>
        <w:r>
          <w:rPr>
            <w:rStyle w:val="Hyperlink"/>
            <w:rFonts w:cs="Arial" w:ascii="Arial" w:hAnsi="Arial" w:asciiTheme="majorHAnsi" w:cstheme="majorHAnsi" w:hAnsiTheme="majorHAnsi"/>
            <w:i/>
            <w:iCs/>
            <w:szCs w:val="18"/>
          </w:rPr>
          <w:t>le R. 2144-1</w:t>
        </w:r>
      </w:hyperlink>
      <w:r>
        <w:rPr>
          <w:rFonts w:cs="Arial" w:ascii="Arial" w:hAnsi="Arial" w:asciiTheme="majorHAnsi" w:cstheme="majorHAnsi" w:hAnsiTheme="majorHAnsi"/>
          <w:i/>
          <w:iCs/>
          <w:szCs w:val="18"/>
        </w:rPr>
        <w:t xml:space="preserve"> du code de la commande publique.</w:t>
      </w:r>
    </w:p>
    <w:p>
      <w:pPr>
        <w:pStyle w:val="Normal"/>
        <w:spacing w:before="120" w:after="0"/>
        <w:jc w:val="both"/>
        <w:rPr>
          <w:rFonts w:ascii="Arial" w:hAnsi="Arial" w:cs="Arial" w:asciiTheme="majorHAnsi" w:cstheme="majorHAnsi" w:hAnsiTheme="majorHAnsi"/>
          <w:sz w:val="22"/>
        </w:rPr>
      </w:pPr>
      <w:r>
        <w:rPr>
          <w:rFonts w:cs="Arial" w:cstheme="majorHAnsi" w:ascii="Arial" w:hAnsi="Arial"/>
          <w:sz w:val="22"/>
        </w:rPr>
      </w:r>
    </w:p>
    <w:p>
      <w:pPr>
        <w:pStyle w:val="Normal"/>
        <w:rPr>
          <w:rFonts w:ascii="Arial" w:hAnsi="Arial" w:cs="Arial" w:asciiTheme="majorHAnsi" w:cstheme="majorHAnsi" w:hAnsiTheme="majorHAnsi"/>
          <w:vanish/>
        </w:rPr>
      </w:pPr>
      <w:r>
        <w:rPr>
          <w:rFonts w:cs="Arial" w:cstheme="majorHAnsi" w:ascii="Arial" w:hAnsi="Arial"/>
          <w:vanish/>
        </w:rPr>
      </w:r>
    </w:p>
    <w:tbl>
      <w:tblPr>
        <w:tblW w:w="9782"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982"/>
        <w:gridCol w:w="2551"/>
        <w:gridCol w:w="5249"/>
      </w:tblGrid>
      <w:tr>
        <w:trPr>
          <w:trHeight w:val="540" w:hRule="atLeast"/>
        </w:trPr>
        <w:tc>
          <w:tcPr>
            <w:tcW w:w="1982"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structure</w:t>
            </w:r>
          </w:p>
        </w:tc>
        <w:tc>
          <w:tcPr>
            <w:tcW w:w="5249"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Eléments permettant la vérification des conditions propres à chaque marché réservé</w:t>
            </w:r>
          </w:p>
        </w:tc>
      </w:tr>
      <w:tr>
        <w:trPr>
          <w:trHeight w:val="2218" w:hRule="atLeast"/>
        </w:trPr>
        <w:tc>
          <w:tcPr>
            <w:tcW w:w="19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structures de l’insertion par l’activité économique et/ou aux structures du handicap</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Structure d’insertion par l’activité économique (</w:t>
            </w:r>
            <w:hyperlink r:id="rId15">
              <w:r>
                <w:rPr>
                  <w:rStyle w:val="Hyperlink"/>
                  <w:rFonts w:cs="Arial" w:ascii="Arial" w:hAnsi="Arial" w:asciiTheme="majorHAnsi" w:cstheme="majorHAnsi" w:hAnsiTheme="majorHAnsi"/>
                  <w:sz w:val="16"/>
                  <w:szCs w:val="16"/>
                </w:rPr>
                <w:t>article L.5132-4</w:t>
              </w:r>
            </w:hyperlink>
            <w:r>
              <w:rPr>
                <w:rFonts w:cs="Arial" w:ascii="Arial" w:hAnsi="Arial" w:asciiTheme="majorHAnsi" w:cstheme="majorHAnsi" w:hAnsiTheme="majorHAnsi"/>
                <w:sz w:val="16"/>
                <w:szCs w:val="16"/>
              </w:rPr>
              <w:t xml:space="preserve"> du code du travail) </w:t>
            </w:r>
            <w:r>
              <w:rPr>
                <w:rFonts w:cs="Arial" w:ascii="Arial" w:hAnsi="Arial" w:asciiTheme="majorHAnsi" w:cstheme="majorHAnsi" w:hAnsiTheme="majorHAnsi"/>
              </w:rPr>
              <w:t>ou structure équivalente</w:t>
            </w:r>
          </w:p>
        </w:tc>
        <w:tc>
          <w:tcPr>
            <w:tcW w:w="5249" w:type="dxa"/>
            <w:tcBorders>
              <w:top w:val="single" w:sz="4" w:space="0" w:color="000000"/>
              <w:left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555" w:hRule="atLeast"/>
        </w:trPr>
        <w:tc>
          <w:tcPr>
            <w:tcW w:w="19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Entreprise adaptée </w:t>
            </w:r>
            <w:r>
              <w:rPr>
                <w:rFonts w:cs="Arial" w:ascii="Arial" w:hAnsi="Arial" w:asciiTheme="majorHAnsi" w:cstheme="majorHAnsi" w:hAnsiTheme="majorHAnsi"/>
                <w:sz w:val="16"/>
                <w:szCs w:val="16"/>
              </w:rPr>
              <w:t>(</w:t>
            </w:r>
            <w:hyperlink r:id="rId16">
              <w:r>
                <w:rPr>
                  <w:rStyle w:val="Hyperlink"/>
                  <w:rFonts w:cs="Arial" w:ascii="Arial" w:hAnsi="Arial" w:asciiTheme="majorHAnsi" w:cstheme="majorHAnsi" w:hAnsiTheme="majorHAnsi"/>
                  <w:sz w:val="16"/>
                  <w:szCs w:val="16"/>
                </w:rPr>
                <w:t>article L. 5213-13</w:t>
              </w:r>
            </w:hyperlink>
            <w:r>
              <w:rPr>
                <w:rFonts w:cs="Arial" w:ascii="Arial" w:hAnsi="Arial" w:asciiTheme="majorHAnsi" w:cstheme="majorHAnsi" w:hAnsiTheme="majorHAnsi"/>
                <w:sz w:val="16"/>
                <w:szCs w:val="16"/>
              </w:rPr>
              <w:t xml:space="preserve"> du code du travail)</w:t>
            </w:r>
            <w:r>
              <w:rPr>
                <w:rFonts w:cs="Arial" w:ascii="Arial" w:hAnsi="Arial" w:asciiTheme="majorHAnsi" w:cstheme="majorHAnsi" w:hAnsiTheme="majorHAnsi"/>
              </w:rPr>
              <w:t xml:space="preserve"> ou structure équivalente</w:t>
            </w:r>
          </w:p>
        </w:tc>
        <w:tc>
          <w:tcPr>
            <w:tcW w:w="5249"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4455" w:hRule="atLeast"/>
        </w:trPr>
        <w:tc>
          <w:tcPr>
            <w:tcW w:w="19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Établissement et service d’aide pas le travail </w:t>
            </w:r>
            <w:r>
              <w:rPr>
                <w:rFonts w:cs="Arial" w:ascii="Arial" w:hAnsi="Arial" w:asciiTheme="majorHAnsi" w:cstheme="majorHAnsi" w:hAnsiTheme="majorHAnsi"/>
                <w:sz w:val="16"/>
              </w:rPr>
              <w:t>(</w:t>
            </w:r>
            <w:hyperlink r:id="rId17">
              <w:r>
                <w:rPr>
                  <w:rStyle w:val="Hyperlink"/>
                  <w:rFonts w:cs="Arial" w:ascii="Arial" w:hAnsi="Arial" w:asciiTheme="majorHAnsi" w:cstheme="majorHAnsi" w:hAnsiTheme="majorHAnsi"/>
                  <w:sz w:val="16"/>
                  <w:szCs w:val="16"/>
                </w:rPr>
                <w:t>articles L. 344-2 et s</w:t>
              </w:r>
            </w:hyperlink>
            <w:r>
              <w:rPr>
                <w:rFonts w:cs="Arial" w:ascii="Arial" w:hAnsi="Arial" w:asciiTheme="majorHAnsi" w:cstheme="majorHAnsi" w:hAnsiTheme="majorHAnsi"/>
                <w:sz w:val="16"/>
                <w:szCs w:val="16"/>
              </w:rPr>
              <w:t>. du code de l’action sociale et des familles)</w:t>
            </w:r>
            <w:r>
              <w:rPr>
                <w:rFonts w:cs="Arial" w:ascii="Arial" w:hAnsi="Arial" w:asciiTheme="majorHAnsi" w:cstheme="majorHAnsi" w:hAnsiTheme="majorHAnsi"/>
              </w:rPr>
              <w:t xml:space="preserve">  ou</w:t>
            </w:r>
            <w:r>
              <w:rPr>
                <w:rFonts w:eastAsia="MS Gothic" w:cs="Arial" w:ascii="Arial" w:hAnsi="Arial" w:asciiTheme="majorHAnsi" w:cstheme="majorHAnsi" w:hAnsiTheme="majorHAnsi"/>
              </w:rPr>
              <w:t xml:space="preserve"> s</w:t>
            </w:r>
            <w:r>
              <w:rPr>
                <w:rFonts w:cs="Arial" w:ascii="Arial" w:hAnsi="Arial" w:asciiTheme="majorHAnsi" w:cstheme="majorHAnsi" w:hAnsiTheme="majorHAnsi"/>
              </w:rPr>
              <w:t>tructure équivalente</w:t>
            </w:r>
          </w:p>
        </w:tc>
        <w:tc>
          <w:tcPr>
            <w:tcW w:w="5249"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6"/>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7"/>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1785" w:hRule="atLeast"/>
        </w:trPr>
        <w:tc>
          <w:tcPr>
            <w:tcW w:w="1982"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entreprises de l’économie sociale et solidaire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rPr>
              <w:t xml:space="preserve"> </w:t>
            </w:r>
            <w:r>
              <w:rPr>
                <w:rFonts w:cs="Arial" w:ascii="Arial" w:hAnsi="Arial" w:asciiTheme="majorHAnsi" w:cstheme="majorHAnsi" w:hAnsiTheme="majorHAnsi"/>
              </w:rPr>
              <w:t xml:space="preserve">Entreprise de l’économie sociale et solidaire </w:t>
            </w:r>
            <w:r>
              <w:rPr>
                <w:rFonts w:cs="Arial" w:ascii="Arial" w:hAnsi="Arial" w:asciiTheme="majorHAnsi" w:cstheme="majorHAnsi" w:hAnsiTheme="majorHAnsi"/>
                <w:sz w:val="16"/>
                <w:szCs w:val="16"/>
              </w:rPr>
              <w:t>(</w:t>
            </w:r>
            <w:hyperlink r:id="rId18">
              <w:r>
                <w:rPr>
                  <w:rStyle w:val="Hyperlink"/>
                  <w:rFonts w:cs="Arial" w:ascii="Arial" w:hAnsi="Arial" w:asciiTheme="majorHAnsi" w:cstheme="majorHAnsi" w:hAnsiTheme="majorHAnsi"/>
                  <w:sz w:val="16"/>
                  <w:szCs w:val="16"/>
                </w:rPr>
                <w:t>article 1</w:t>
              </w:r>
              <w:r>
                <w:rPr>
                  <w:rStyle w:val="Hyperlink"/>
                  <w:rFonts w:cs="Arial" w:ascii="Arial" w:hAnsi="Arial" w:asciiTheme="majorHAnsi" w:cstheme="majorHAnsi" w:hAnsiTheme="majorHAnsi"/>
                  <w:sz w:val="16"/>
                  <w:szCs w:val="16"/>
                  <w:vertAlign w:val="superscript"/>
                </w:rPr>
                <w:t>er</w:t>
              </w:r>
            </w:hyperlink>
            <w:r>
              <w:rPr>
                <w:rFonts w:cs="Arial" w:ascii="Arial" w:hAnsi="Arial" w:asciiTheme="majorHAnsi" w:cstheme="majorHAnsi" w:hAnsiTheme="majorHAnsi"/>
                <w:sz w:val="16"/>
                <w:szCs w:val="16"/>
              </w:rPr>
              <w:t xml:space="preserve"> de la loi 2014-856 du 31 juillet 2014) </w:t>
            </w:r>
            <w:r>
              <w:rPr>
                <w:rFonts w:cs="Arial" w:ascii="Arial" w:hAnsi="Arial" w:asciiTheme="majorHAnsi" w:cstheme="majorHAnsi" w:hAnsiTheme="majorHAnsi"/>
              </w:rPr>
              <w:t>ou structure équivalente</w:t>
            </w:r>
          </w:p>
        </w:tc>
        <w:tc>
          <w:tcPr>
            <w:tcW w:w="5249"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615" w:hRule="atLeast"/>
        </w:trPr>
        <w:tc>
          <w:tcPr>
            <w:tcW w:w="1982"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Marché réservé pénitentiaire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Opérateur économique prévoyant d’exécuter le marché dans le cadre d’activités de production de biens et de services réalisés en établissement pénitentiaire</w:t>
            </w:r>
          </w:p>
        </w:tc>
        <w:tc>
          <w:tcPr>
            <w:tcW w:w="5249"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keepNext w:val="true"/>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keepNext w:val="true"/>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i/>
          <w:iCs/>
          <w:szCs w:val="18"/>
        </w:rPr>
        <w:t>1. Lorsque le candidat est inscrit sur une liste officielle d’opérateurs économiques agréés au sens de l’</w:t>
      </w:r>
      <w:hyperlink r:id="rId19">
        <w:r>
          <w:rPr>
            <w:rStyle w:val="Hyperlink"/>
            <w:rFonts w:cs="Arial" w:ascii="Arial" w:hAnsi="Arial" w:asciiTheme="majorHAnsi" w:cstheme="majorHAnsi" w:hAnsiTheme="majorHAnsi"/>
            <w:i/>
            <w:iCs/>
            <w:szCs w:val="18"/>
          </w:rPr>
          <w:t>article R. 2143-15</w:t>
        </w:r>
      </w:hyperlink>
      <w:r>
        <w:rPr>
          <w:rFonts w:cs="Arial" w:ascii="Arial" w:hAnsi="Arial" w:asciiTheme="majorHAnsi" w:cstheme="majorHAnsi" w:hAnsiTheme="majorHAnsi"/>
          <w:i/>
          <w:iCs/>
          <w:szCs w:val="18"/>
        </w:rPr>
        <w:t xml:space="preserve"> du code de la commande publique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est un pouvoir adjudicateur ou au sens de des </w:t>
      </w:r>
      <w:hyperlink r:id="rId20">
        <w:r>
          <w:rPr>
            <w:rStyle w:val="Hyperlink"/>
            <w:rFonts w:cs="Arial" w:ascii="Arial" w:hAnsi="Arial" w:asciiTheme="majorHAnsi" w:cstheme="majorHAnsi" w:hAnsiTheme="majorHAnsi"/>
            <w:i/>
            <w:iCs/>
            <w:szCs w:val="18"/>
          </w:rPr>
          <w:t>articles R. 2343-16 à R. 2343-17</w:t>
        </w:r>
      </w:hyperlink>
      <w:r>
        <w:rPr>
          <w:rFonts w:cs="Arial" w:ascii="Arial" w:hAnsi="Arial" w:asciiTheme="majorHAnsi" w:cstheme="majorHAnsi" w:hAnsiTheme="majorHAnsi"/>
          <w:i/>
          <w:iCs/>
          <w:szCs w:val="18"/>
        </w:rPr>
        <w:t xml:space="preserve"> du même code, que l’acheteur soit un pouvoir adjudicateur ou une entité adjudicatrice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6"/>
          <w:szCs w:val="16"/>
        </w:rPr>
      </w:pPr>
      <w:r>
        <w:rPr>
          <w:rFonts w:cs="Arial" w:cstheme="majorHAnsi" w:ascii="Arial" w:hAnsi="Arial"/>
          <w:i/>
          <w:iCs/>
          <w:sz w:val="16"/>
          <w:szCs w:val="16"/>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Indication du nom de la liste officielle :</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Références sur lesquelles l’inscription ou la certification est basée et, le cas échéant, la classification sur la liste :</w:t>
      </w:r>
    </w:p>
    <w:p>
      <w:pPr>
        <w:pStyle w:val="Header"/>
        <w:tabs>
          <w:tab w:val="clear" w:pos="4536"/>
          <w:tab w:val="clear" w:pos="9072"/>
          <w:tab w:val="left" w:pos="2160" w:leader="none"/>
        </w:tabs>
        <w:ind w:left="284"/>
        <w:jc w:val="both"/>
        <w:rPr>
          <w:rFonts w:ascii="Arial" w:hAnsi="Arial" w:cs="Arial" w:asciiTheme="majorHAnsi" w:cstheme="majorHAnsi" w:hAnsiTheme="majorHAnsi"/>
          <w:i/>
          <w:i/>
          <w:iCs/>
          <w:sz w:val="14"/>
          <w:szCs w:val="18"/>
        </w:rPr>
      </w:pPr>
      <w:r>
        <w:rPr>
          <w:rFonts w:cs="Arial" w:ascii="Arial" w:hAnsi="Arial" w:asciiTheme="majorHAnsi" w:cstheme="majorHAnsi" w:hAnsiTheme="maj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Adresse internet :</w:t>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Renseignements nécessaires pour y accéder :</w:t>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Cs w:val="18"/>
        </w:rPr>
      </w:pPr>
      <w:r>
        <w:rPr>
          <w:rFonts w:cs="Arial" w:ascii="Arial" w:hAnsi="Arial" w:asciiTheme="majorHAnsi" w:cstheme="majorHAnsi" w:hAnsiTheme="majorHAnsi"/>
          <w:color w:val="66CCFF"/>
          <w:spacing w:val="-10"/>
          <w:position w:val="-1"/>
          <w:sz w:val="22"/>
        </w:rPr>
        <w:t></w:t>
      </w:r>
      <w:r>
        <w:rPr>
          <w:rFonts w:eastAsia="Arial" w:cs="Arial" w:ascii="Arial" w:hAnsi="Arial" w:asciiTheme="majorHAnsi" w:cstheme="majorHAnsi" w:hAnsiTheme="majorHAnsi"/>
          <w:i/>
          <w:spacing w:val="-10"/>
          <w:position w:val="-1"/>
          <w:sz w:val="22"/>
        </w:rPr>
        <w:t> </w:t>
      </w:r>
      <w:r>
        <w:rPr>
          <w:rFonts w:cs="Arial" w:ascii="Arial" w:hAnsi="Arial" w:asciiTheme="majorHAnsi" w:cstheme="majorHAnsi" w:hAnsiTheme="majorHAnsi"/>
          <w:i/>
          <w:iCs/>
          <w:szCs w:val="18"/>
        </w:rPr>
        <w:t xml:space="preserve">2. Lorsque le marché public n’est pas un marché de défense ou de sécurité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a autorisé les candidats à se limiter à indiquer qu’ils disposent de l’aptitude et des capacités requises en application du second alinéa de l’</w:t>
      </w:r>
      <w:hyperlink r:id="rId21">
        <w:r>
          <w:rPr>
            <w:rStyle w:val="Hyperlink"/>
            <w:rFonts w:cs="Arial" w:ascii="Arial" w:hAnsi="Arial" w:asciiTheme="majorHAnsi" w:cstheme="majorHAnsi" w:hAnsiTheme="majorHAnsi"/>
            <w:i/>
            <w:iCs/>
            <w:szCs w:val="18"/>
          </w:rPr>
          <w:t>article R. 2143-4</w:t>
        </w:r>
      </w:hyperlink>
      <w:r>
        <w:rPr>
          <w:rFonts w:cs="Arial" w:ascii="Arial" w:hAnsi="Arial" w:asciiTheme="majorHAnsi" w:cstheme="majorHAnsi" w:hAnsiTheme="majorHAnsi"/>
          <w:i/>
          <w:iCs/>
          <w:szCs w:val="18"/>
        </w:rPr>
        <w:t xml:space="preserve"> du code de la commande publique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Le candidat déclare sur l’honneur satisfaire à l’ensemble des conditions de participation requises par l’acheteur.</w:t>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i/>
          <w:sz w:val="16"/>
          <w:szCs w:val="18"/>
        </w:rPr>
        <w:t>(</w:t>
      </w:r>
      <w:r>
        <w:rPr>
          <w:rFonts w:cs="Arial" w:ascii="Arial" w:hAnsi="Arial" w:asciiTheme="majorHAnsi" w:cstheme="majorHAnsi" w:hAnsiTheme="majorHAnsi"/>
          <w:bCs/>
          <w:i/>
          <w:iCs/>
          <w:sz w:val="16"/>
          <w:szCs w:val="18"/>
        </w:rPr>
        <w:t>Dans ce cas, il est inutile de remplir les rubriques suivantes du présent formulaire ; le remplissage du formulaire est terminé)</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tbl>
      <w:tblPr>
        <w:tblW w:w="9747"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Arial" w:hAnsi="Arial" w:cs="Arial" w:asciiTheme="majorHAnsi" w:cstheme="majorHAnsi" w:hAnsiTheme="majorHAnsi"/>
                <w:b/>
                <w:bCs/>
                <w:color w:val="FFFFFF"/>
                <w:sz w:val="22"/>
                <w:szCs w:val="22"/>
              </w:rPr>
            </w:pPr>
            <w:r>
              <w:rPr>
                <w:rFonts w:cs="Arial" w:ascii="Arial" w:hAnsi="Arial" w:asciiTheme="majorHAnsi" w:cstheme="majorHAnsi" w:hAnsiTheme="majorHAnsi"/>
                <w:b/>
                <w:bCs/>
                <w:color w:val="FFFFFF"/>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b/>
          <w:bCs/>
          <w:sz w:val="22"/>
        </w:rPr>
      </w:pPr>
      <w:r>
        <w:rPr>
          <w:rFonts w:cs="Arial" w:ascii="Arial" w:hAnsi="Arial" w:asciiTheme="majorHAnsi" w:cstheme="majorHAnsi" w:hAnsiTheme="majorHAnsi"/>
          <w:i/>
          <w:iCs/>
          <w:sz w:val="18"/>
          <w:szCs w:val="18"/>
        </w:rPr>
        <w:t>(En cas de MDS, les documents de preuve sont à fournir avec la candidature, sauf cas particulier de la rubrique E3)</w:t>
      </w:r>
    </w:p>
    <w:p>
      <w:pPr>
        <w:pStyle w:val="Normal"/>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E1 - Renseignements sur l’inscription sur un registre professionnel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2">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jc w:val="both"/>
        <w:rPr>
          <w:rFonts w:ascii="Arial" w:hAnsi="Arial" w:cs="Arial" w:asciiTheme="majorHAnsi" w:cstheme="majorHAnsi" w:hAnsiTheme="majorHAnsi"/>
          <w:sz w:val="18"/>
        </w:rPr>
      </w:pPr>
      <w:r>
        <w:rPr>
          <w:rFonts w:cs="Arial" w:cstheme="majorHAnsi" w:ascii="Arial" w:hAnsi="Arial"/>
          <w:sz w:val="18"/>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Adresse(s) internet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tbl>
      <w:tblPr>
        <w:tblW w:w="9994"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économique et financière.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F4)</w:t>
      </w:r>
    </w:p>
    <w:p>
      <w:pPr>
        <w:pStyle w:val="Normal"/>
        <w:ind w:left="284"/>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rPr>
          <w:rFonts w:ascii="Arial" w:hAnsi="Arial" w:cs="Arial" w:asciiTheme="majorHAnsi" w:cstheme="majorHAnsi" w:hAnsiTheme="majorHAnsi"/>
          <w:iCs/>
        </w:rPr>
      </w:pPr>
      <w:r>
        <w:rPr>
          <w:rFonts w:cs="Arial" w:ascii="Arial" w:hAnsi="Arial" w:asciiTheme="majorHAnsi" w:cstheme="majorHAnsi" w:hAnsiTheme="majorHAnsi"/>
          <w:b/>
          <w:bCs/>
          <w:sz w:val="22"/>
          <w:szCs w:val="22"/>
        </w:rPr>
        <w:t>F1 - Chiffres d’affaires hors taxes des trois derniers exercices disponibles</w:t>
      </w:r>
    </w:p>
    <w:p>
      <w:pPr>
        <w:pStyle w:val="Header"/>
        <w:tabs>
          <w:tab w:val="clear" w:pos="4536"/>
          <w:tab w:val="clear" w:pos="9072"/>
          <w:tab w:val="left" w:pos="864" w:leader="none"/>
        </w:tabs>
        <w:rPr>
          <w:rFonts w:ascii="Arial" w:hAnsi="Arial" w:cs="Arial" w:asciiTheme="majorHAnsi" w:cstheme="majorHAnsi" w:hAnsiTheme="majorHAnsi"/>
          <w:iCs/>
        </w:rPr>
      </w:pPr>
      <w:r>
        <w:rPr>
          <w:rFonts w:cs="Arial" w:cstheme="majorHAnsi" w:ascii="Arial" w:hAnsi="Arial"/>
          <w:iCs/>
        </w:rPr>
      </w:r>
    </w:p>
    <w:tbl>
      <w:tblPr>
        <w:tblW w:w="9792" w:type="dxa"/>
        <w:jc w:val="left"/>
        <w:tblInd w:w="60" w:type="dxa"/>
        <w:tblLayout w:type="fixed"/>
        <w:tblCellMar>
          <w:top w:w="0" w:type="dxa"/>
          <w:left w:w="71" w:type="dxa"/>
          <w:bottom w:w="0" w:type="dxa"/>
          <w:right w:w="71" w:type="dxa"/>
        </w:tblCellMar>
        <w:tblLook w:firstRow="1" w:noVBand="1" w:lastRow="0" w:firstColumn="1" w:lastColumn="0" w:noHBand="0" w:val="04a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tcPr>
          <w:p>
            <w:pPr>
              <w:pStyle w:val="Normal"/>
              <w:tabs>
                <w:tab w:val="clear" w:pos="567"/>
                <w:tab w:val="left" w:pos="864" w:leader="none"/>
              </w:tabs>
              <w:spacing w:before="60" w:after="60"/>
              <w:rPr>
                <w:rFonts w:ascii="Arial" w:hAnsi="Arial" w:cs="Arial" w:asciiTheme="majorHAnsi" w:cstheme="majorHAnsi" w:hAnsiTheme="majorHAnsi"/>
                <w:sz w:val="16"/>
                <w:szCs w:val="16"/>
              </w:rPr>
            </w:pPr>
            <w:r>
              <w:rPr>
                <w:rFonts w:cs="Arial" w:cstheme="majorHAnsi" w:ascii="Arial" w:hAnsi="Arial"/>
                <w:sz w:val="16"/>
                <w:szCs w:val="16"/>
              </w:rPr>
            </w:r>
          </w:p>
        </w:tc>
        <w:tc>
          <w:tcPr>
            <w:tcW w:w="2565"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564"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096" w:type="dxa"/>
            <w:tcBorders>
              <w:top w:val="single" w:sz="8" w:space="0" w:color="000000"/>
              <w:left w:val="single" w:sz="4" w:space="0" w:color="000000"/>
              <w:bottom w:val="single" w:sz="8" w:space="0" w:color="000000"/>
              <w:right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r>
      <w:tr>
        <w:trPr>
          <w:trHeight w:val="737" w:hRule="atLeast"/>
        </w:trPr>
        <w:tc>
          <w:tcPr>
            <w:tcW w:w="2566" w:type="dxa"/>
            <w:tcBorders>
              <w:top w:val="single" w:sz="4" w:space="0" w:color="000000"/>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Chiffre d’affaires global </w:t>
            </w:r>
            <w:r>
              <w:rPr>
                <w:rFonts w:cs="Arial" w:ascii="Arial" w:hAnsi="Arial" w:asciiTheme="majorHAnsi" w:cstheme="majorHAnsi" w:hAnsiTheme="majorHAnsi"/>
                <w:sz w:val="14"/>
              </w:rPr>
              <w:t>(ne remplir que pour les exercices pour lesquels ce renseignement est demandé par l’acheteur)</w:t>
            </w:r>
          </w:p>
        </w:tc>
        <w:tc>
          <w:tcPr>
            <w:tcW w:w="2565" w:type="dxa"/>
            <w:tcBorders>
              <w:left w:val="single" w:sz="4"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r>
      <w:tr>
        <w:trPr>
          <w:trHeight w:val="737" w:hRule="atLeast"/>
        </w:trPr>
        <w:tc>
          <w:tcPr>
            <w:tcW w:w="2566" w:type="dxa"/>
            <w:tcBorders>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Part du chiffre d’affaires concernant les fournitures, services, ou travaux objet du marché </w:t>
            </w:r>
            <w:r>
              <w:rPr>
                <w:rFonts w:cs="Arial" w:ascii="Arial" w:hAnsi="Arial" w:asciiTheme="majorHAnsi" w:cstheme="majorHAnsi" w:hAnsiTheme="majorHAnsi"/>
                <w:sz w:val="14"/>
              </w:rPr>
              <w:t>(si demandé par l’acheteur)</w:t>
            </w:r>
          </w:p>
        </w:tc>
        <w:tc>
          <w:tcPr>
            <w:tcW w:w="2565" w:type="dxa"/>
            <w:tcBorders>
              <w:left w:val="single" w:sz="8"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rPr>
            </w:pPr>
            <w:r>
              <w:rPr>
                <w:rFonts w:cs="Arial" w:ascii="Arial" w:hAnsi="Arial" w:asciiTheme="majorHAnsi" w:cstheme="majorHAnsi" w:hAnsiTheme="majorHAnsi"/>
                <w:sz w:val="16"/>
                <w:szCs w:val="16"/>
              </w:rPr>
              <w:t>%</w:t>
            </w:r>
          </w:p>
        </w:tc>
      </w:tr>
    </w:tbl>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jc w:val="both"/>
        <w:rPr>
          <w:rFonts w:ascii="Arial" w:hAnsi="Arial" w:cs="Arial" w:asciiTheme="majorHAnsi" w:cstheme="majorHAnsi" w:hAnsiTheme="majorHAnsi"/>
        </w:rPr>
      </w:pPr>
      <w:r>
        <w:rPr>
          <w:rFonts w:cs="Arial" w:ascii="Arial" w:hAnsi="Arial" w:asciiTheme="majorHAnsi" w:cstheme="majorHAnsi" w:hAnsiTheme="majorHAnsi"/>
        </w:rPr>
        <w:t>Lorsque les informations sur le chiffre d’affaires ne sont pas disponibles pour la totalité de la période demandée, indication de la date à laquelle l’opérateur économique a été créé ou a commencé son activité :</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ind w:left="567"/>
        <w:jc w:val="both"/>
        <w:rPr>
          <w:rFonts w:ascii="Arial" w:hAnsi="Arial" w:cs="Arial" w:asciiTheme="majorHAnsi" w:cstheme="majorHAnsi" w:hAnsiTheme="majorHAnsi"/>
        </w:rPr>
      </w:pPr>
      <w:r>
        <w:rPr>
          <w:rFonts w:cs="Arial" w:ascii="Arial" w:hAnsi="Arial" w:asciiTheme="majorHAnsi" w:cstheme="majorHAnsi" w:hAnsiTheme="majorHAnsi"/>
        </w:rPr>
        <w:t>……</w:t>
      </w:r>
      <w:r>
        <w:rPr>
          <w:rFonts w:cs="Arial" w:ascii="Arial" w:hAnsi="Arial" w:asciiTheme="majorHAnsi" w:cstheme="majorHAnsi" w:hAnsiTheme="majorHAnsi"/>
        </w:rPr>
        <w:t>./…………./……</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F2 – Autres informations requises par l’acheteur au titre de la capacité économique et financière</w:t>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F3 – Pour les marchés publics de travaux</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En cochant cette case, le candidat déclare qu’il aura souscrit un contrat d’assurance le couvrant au regard de la responsabilité décennale (</w:t>
      </w:r>
      <w:hyperlink r:id="rId23">
        <w:r>
          <w:rPr>
            <w:rStyle w:val="Hyperlink"/>
            <w:rFonts w:cs="Arial" w:ascii="Arial" w:hAnsi="Arial" w:asciiTheme="majorHAnsi" w:cstheme="majorHAnsi" w:hAnsiTheme="majorHAnsi"/>
            <w:sz w:val="18"/>
          </w:rPr>
          <w:t>article L. 241-1</w:t>
        </w:r>
      </w:hyperlink>
      <w:r>
        <w:rPr>
          <w:rFonts w:cs="Arial" w:ascii="Arial" w:hAnsi="Arial" w:asciiTheme="majorHAnsi" w:cstheme="majorHAnsi" w:hAnsiTheme="majorHAnsi"/>
          <w:sz w:val="18"/>
        </w:rPr>
        <w:t xml:space="preserve"> du code des assurances).</w:t>
      </w:r>
    </w:p>
    <w:p>
      <w:pPr>
        <w:pStyle w:val="Header"/>
        <w:tabs>
          <w:tab w:val="clear" w:pos="4536"/>
          <w:tab w:val="clear" w:pos="9072"/>
          <w:tab w:val="left" w:pos="2160" w:leader="none"/>
        </w:tabs>
        <w:ind w:left="567"/>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w:t>
      </w:r>
      <w:r>
        <w:rPr>
          <w:rFonts w:cs="Arial" w:ascii="Arial" w:hAnsi="Arial" w:asciiTheme="majorHAnsi" w:cstheme="majorHAnsi" w:hAnsiTheme="majorHAnsi"/>
          <w:i/>
          <w:iCs/>
          <w:sz w:val="18"/>
          <w:szCs w:val="18"/>
          <w:u w:val="single"/>
        </w:rPr>
        <w:t>Y compris en cas de MDS</w:t>
      </w:r>
      <w:r>
        <w:rPr>
          <w:rFonts w:cs="Arial" w:ascii="Arial" w:hAnsi="Arial" w:asciiTheme="majorHAnsi" w:cstheme="majorHAnsi" w:hAnsiTheme="majorHAnsi"/>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F4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4">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rPr>
          <w:rFonts w:ascii="Arial" w:hAnsi="Arial" w:cs="Arial" w:asciiTheme="majorHAnsi" w:cstheme="majorHAnsi" w:hAnsiTheme="majorHAnsi"/>
          <w:sz w:val="18"/>
        </w:rPr>
      </w:pPr>
      <w:r>
        <w:rPr>
          <w:rFonts w:cs="Arial" w:cstheme="majorHAnsi" w:ascii="Arial" w:hAnsi="Arial"/>
          <w:sz w:val="18"/>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technique et professionnelle.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G2 -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5">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6">
        <w:r>
          <w:rPr>
            <w:rStyle w:val="Hyperlink"/>
            <w:rFonts w:cs="Arial" w:ascii="Arial" w:hAnsi="Arial" w:asciiTheme="majorHAnsi" w:cstheme="majorHAnsi" w:hAnsiTheme="majorHAnsi"/>
            <w:i/>
            <w:iCs/>
            <w:sz w:val="18"/>
            <w:szCs w:val="18"/>
          </w:rPr>
          <w:t>article R. 2142-3</w:t>
        </w:r>
      </w:hyperlink>
      <w:r>
        <w:rPr>
          <w:rFonts w:cs="Arial" w:ascii="Arial" w:hAnsi="Arial" w:asciiTheme="majorHAnsi" w:cstheme="majorHAnsi" w:hAnsiTheme="majorHAnsi"/>
          <w:i/>
          <w:iCs/>
          <w:sz w:val="18"/>
          <w:szCs w:val="18"/>
        </w:rPr>
        <w:t xml:space="preserve"> du code de la commande publique auquel l’</w:t>
      </w:r>
      <w:hyperlink r:id="rId27">
        <w:r>
          <w:rPr>
            <w:rStyle w:val="Hyperlink"/>
            <w:rFonts w:cs="Arial" w:ascii="Arial" w:hAnsi="Arial" w:asciiTheme="majorHAnsi" w:cstheme="majorHAnsi" w:hAnsiTheme="majorHAnsi"/>
            <w:i/>
            <w:iCs/>
            <w:sz w:val="18"/>
            <w:szCs w:val="18"/>
          </w:rPr>
          <w:t>article R. 2342-2</w:t>
        </w:r>
      </w:hyperlink>
      <w:r>
        <w:rPr>
          <w:rFonts w:cs="Arial" w:ascii="Arial" w:hAnsi="Arial" w:asciiTheme="majorHAnsi" w:cstheme="majorHAnsi" w:hAnsiTheme="majorHAnsi"/>
          <w:i/>
          <w:iCs/>
          <w:sz w:val="18"/>
          <w:szCs w:val="18"/>
        </w:rPr>
        <w:t xml:space="preserve"> renvoie.</w:t>
      </w:r>
    </w:p>
    <w:p>
      <w:pPr>
        <w:pStyle w:val="Normal"/>
        <w:tabs>
          <w:tab w:val="clear" w:pos="567"/>
          <w:tab w:val="left" w:pos="576" w:leader="none"/>
        </w:tabs>
        <w:spacing w:before="120" w:after="0"/>
        <w:jc w:val="both"/>
        <w:rPr>
          <w:rFonts w:ascii="Arial" w:hAnsi="Arial" w:cs="Arial" w:asciiTheme="majorHAnsi" w:cstheme="majorHAnsi" w:hAnsiTheme="majorHAnsi"/>
          <w:iCs/>
        </w:rPr>
      </w:pPr>
      <w:r>
        <w:rPr>
          <w:rFonts w:cs="Arial" w:ascii="Arial" w:hAnsi="Arial" w:asciiTheme="majorHAnsi" w:cstheme="majorHAnsi" w:hAnsiTheme="majorHAnsi"/>
          <w:i/>
          <w:iCs/>
          <w:sz w:val="18"/>
          <w:szCs w:val="18"/>
        </w:rPr>
        <w:t>(Joindre,</w:t>
      </w:r>
      <w:r>
        <w:rPr>
          <w:rFonts w:cs="Arial" w:ascii="Arial" w:hAnsi="Arial" w:asciiTheme="majorHAnsi" w:cstheme="majorHAnsi" w:hAnsiTheme="majorHAnsi"/>
          <w:i/>
          <w:sz w:val="18"/>
          <w:szCs w:val="18"/>
        </w:rPr>
        <w:t xml:space="preserve"> pour chaque opérateur économique,</w:t>
      </w:r>
      <w:r>
        <w:rPr>
          <w:rFonts w:cs="Arial" w:ascii="Arial" w:hAnsi="Arial" w:asciiTheme="majorHAnsi" w:cstheme="majorHAnsi" w:hAnsiTheme="majorHAnsi"/>
          <w:i/>
          <w:iCs/>
          <w:sz w:val="18"/>
          <w:szCs w:val="18"/>
        </w:rPr>
        <w:t xml:space="preserve"> en annexe du DC2, tous les renseignements </w:t>
      </w:r>
      <w:r>
        <w:rPr>
          <w:rFonts w:cs="Arial" w:ascii="Arial" w:hAnsi="Arial" w:asciiTheme="majorHAnsi" w:cstheme="majorHAnsi" w:hAnsiTheme="majorHAnsi"/>
          <w:i/>
          <w:sz w:val="18"/>
          <w:szCs w:val="18"/>
        </w:rPr>
        <w:t>demandés par l’acheteur dans l'avis d'appel à la concurrence</w:t>
      </w:r>
      <w:r>
        <w:rPr>
          <w:rFonts w:cs="Arial" w:ascii="Arial" w:hAnsi="Arial" w:asciiTheme="majorHAnsi" w:cstheme="majorHAnsi" w:hAnsiTheme="majorHAnsi"/>
          <w:b/>
          <w:bCs/>
          <w:i/>
          <w:iCs/>
          <w:sz w:val="18"/>
          <w:szCs w:val="18"/>
        </w:rPr>
        <w:t xml:space="preserve"> </w:t>
      </w:r>
      <w:r>
        <w:rPr>
          <w:rFonts w:cs="Arial" w:ascii="Arial" w:hAnsi="Arial" w:asciiTheme="majorHAnsi" w:cstheme="majorHAnsi" w:hAnsiTheme="majorHAnsi"/>
          <w:bCs/>
          <w:i/>
          <w:iCs/>
          <w:sz w:val="18"/>
          <w:szCs w:val="18"/>
        </w:rPr>
        <w:t>ou l’invitation à confirmer l’intérêt</w:t>
      </w:r>
      <w:r>
        <w:rPr>
          <w:rFonts w:cs="Arial" w:ascii="Arial" w:hAnsi="Arial" w:asciiTheme="majorHAnsi" w:cstheme="majorHAnsi" w:hAnsiTheme="maj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Arial" w:hAnsi="Arial" w:asciiTheme="majorHAnsi" w:cstheme="majorHAnsi" w:hAnsi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cs="Arial" w:ascii="Arial" w:hAnsi="Arial" w:asciiTheme="majorHAnsi" w:cstheme="majorHAnsi" w:hAnsiTheme="majorHAnsi"/>
          <w:i/>
          <w:iCs/>
          <w:sz w:val="18"/>
          <w:szCs w:val="18"/>
          <w:u w:val="single"/>
        </w:rPr>
        <w:t>en cas de MDS, cette preuve est à fournir au stade du dépôt de la candidature</w:t>
      </w:r>
      <w:r>
        <w:rPr>
          <w:rFonts w:cs="Arial" w:ascii="Arial" w:hAnsi="Arial" w:asciiTheme="majorHAnsi" w:cstheme="majorHAnsi" w:hAnsiTheme="majorHAnsi"/>
          <w:i/>
          <w:iCs/>
          <w:sz w:val="18"/>
          <w:szCs w:val="18"/>
        </w:rPr>
        <w:t>)</w:t>
      </w:r>
    </w:p>
    <w:p>
      <w:pPr>
        <w:pStyle w:val="Normal"/>
        <w:tabs>
          <w:tab w:val="clear" w:pos="567"/>
          <w:tab w:val="left" w:pos="576" w:leader="none"/>
        </w:tabs>
        <w:rPr>
          <w:rFonts w:ascii="Arial" w:hAnsi="Arial" w:cs="Arial" w:asciiTheme="majorHAnsi" w:cstheme="majorHAnsi" w:hAnsiTheme="majorHAnsi"/>
          <w:iCs/>
        </w:rPr>
      </w:pPr>
      <w:r>
        <w:rPr>
          <w:rFonts w:cs="Arial" w:cstheme="majorHAnsi" w:ascii="Arial" w:hAnsi="Arial"/>
          <w:iCs/>
        </w:rPr>
      </w:r>
    </w:p>
    <w:p>
      <w:pPr>
        <w:pStyle w:val="Normal"/>
        <w:tabs>
          <w:tab w:val="clear" w:pos="567"/>
          <w:tab w:val="left" w:pos="576"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Désignation du (des) opérateur(s)</w:t>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(Adapter le tableau autant que nécessaire)</w:t>
      </w:r>
    </w:p>
    <w:p>
      <w:pPr>
        <w:pStyle w:val="Normal"/>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tbl>
      <w:tblPr>
        <w:tblW w:w="9904" w:type="dxa"/>
        <w:jc w:val="left"/>
        <w:tblInd w:w="-14" w:type="dxa"/>
        <w:tblLayout w:type="fixed"/>
        <w:tblCellMar>
          <w:top w:w="0" w:type="dxa"/>
          <w:left w:w="108" w:type="dxa"/>
          <w:bottom w:w="0" w:type="dxa"/>
          <w:right w:w="108" w:type="dxa"/>
        </w:tblCellMar>
        <w:tblLook w:firstRow="1" w:noVBand="1" w:lastRow="0" w:firstColumn="1" w:lastColumn="0" w:noHBand="0" w:val="04a0"/>
      </w:tblPr>
      <w:tblGrid>
        <w:gridCol w:w="828"/>
        <w:gridCol w:w="4398"/>
        <w:gridCol w:w="4678"/>
      </w:tblGrid>
      <w:tr>
        <w:trPr>
          <w:trHeight w:val="1200" w:hRule="atLeast"/>
        </w:trPr>
        <w:tc>
          <w:tcPr>
            <w:tcW w:w="828"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du</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Lot</w:t>
            </w:r>
          </w:p>
        </w:tc>
        <w:tc>
          <w:tcPr>
            <w:tcW w:w="4398"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Nom du membre du groupement concerné</w:t>
            </w:r>
            <w:r>
              <w:rPr>
                <w:rStyle w:val="FootnoteReference"/>
                <w:rFonts w:cs="Arial" w:ascii="Arial" w:hAnsi="Arial" w:asciiTheme="majorHAnsi" w:cstheme="majorHAnsi" w:hAnsiTheme="majorHAnsi"/>
                <w:b/>
              </w:rPr>
              <w:footnoteReference w:id="3"/>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cs="Arial" w:asciiTheme="majorHAnsi" w:cstheme="majorHAnsi" w:hAnsiTheme="majorHAnsi"/>
              </w:rPr>
            </w:pPr>
            <w:r>
              <w:rPr>
                <w:rFonts w:cs="Arial" w:ascii="Arial" w:hAnsi="Arial" w:asciiTheme="majorHAnsi" w:cstheme="majorHAnsi" w:hAnsiTheme="majorHAnsi"/>
                <w:b/>
              </w:rPr>
              <w:t>Nom commercial et dénomination sociale, adresse de l’établissement</w:t>
            </w:r>
            <w:r>
              <w:rPr>
                <w:rStyle w:val="FootnoteReference"/>
                <w:rFonts w:cs="Arial" w:ascii="Arial" w:hAnsi="Arial" w:asciiTheme="majorHAnsi" w:cstheme="majorHAnsi" w:hAnsiTheme="majorHAnsi"/>
                <w:b/>
              </w:rPr>
              <w:footnoteReference w:id="4"/>
            </w:r>
            <w:r>
              <w:rPr>
                <w:rFonts w:cs="Arial" w:ascii="Arial" w:hAnsi="Arial" w:asciiTheme="majorHAnsi" w:cstheme="majorHAnsi" w:hAnsiTheme="majorHAnsi"/>
                <w:b/>
              </w:rPr>
              <w:t>, adresse électronique, numéros de téléphone et de télécopie, numéro SIRET de l’opérateur sur les capacités duquel le candidat ou le membre du groupement s’appuie</w:t>
            </w:r>
            <w:r>
              <w:rPr>
                <w:rStyle w:val="FootnoteReference"/>
                <w:rFonts w:cs="Arial" w:ascii="Arial" w:hAnsi="Arial" w:asciiTheme="majorHAnsi" w:cstheme="majorHAnsi" w:hAnsiTheme="majorHAnsi"/>
                <w:b/>
              </w:rPr>
              <w:footnoteReference w:id="5"/>
            </w:r>
          </w:p>
        </w:tc>
      </w:tr>
      <w:tr>
        <w:trPr>
          <w:trHeight w:val="1021" w:hRule="atLeast"/>
        </w:trPr>
        <w:tc>
          <w:tcPr>
            <w:tcW w:w="828"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top w:val="single" w:sz="4" w:space="0" w:color="000000"/>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8"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8"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bottom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bl>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rHeight w:val="407" w:hRule="atLeast"/>
        </w:trPr>
        <w:tc>
          <w:tcPr>
            <w:tcW w:w="9852" w:type="dxa"/>
            <w:tcBorders/>
            <w:shd w:color="auto" w:fill="465F9D" w:val="clear"/>
          </w:tcPr>
          <w:p>
            <w:pPr>
              <w:pStyle w:val="Header"/>
              <w:rPr>
                <w:rFonts w:ascii="Arial" w:hAnsi="Arial" w:cs="Arial" w:asciiTheme="majorHAnsi" w:cstheme="majorHAnsi" w:hAnsiTheme="majorHAnsi"/>
                <w:color w:val="FFFFFF"/>
                <w:spacing w:val="-10"/>
              </w:rPr>
            </w:pPr>
            <w:r>
              <w:rPr>
                <w:rFonts w:cs="Arial" w:ascii="Arial" w:hAnsi="Arial" w:asciiTheme="majorHAnsi" w:cstheme="majorHAnsi" w:hAnsiTheme="majorHAnsi"/>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ascii="Arial" w:hAnsi="Arial" w:asciiTheme="majorHAnsi" w:cstheme="majorHAnsi" w:hAnsiTheme="majorHAnsi"/>
          <w:b/>
          <w:bCs/>
          <w:sz w:val="22"/>
          <w:szCs w:val="22"/>
        </w:rPr>
        <w:t>I1 – Renseignements relatifs à la nationalité du candidat individuel ou du membre du groupement</w:t>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ascii="Arial" w:hAnsi="Arial" w:asciiTheme="majorHAnsi" w:cstheme="majorHAnsi" w:hAnsiTheme="majorHAnsi"/>
          <w:b/>
          <w:bCs/>
          <w:sz w:val="22"/>
          <w:szCs w:val="22"/>
        </w:rPr>
        <w:t>I2 – D</w:t>
      </w:r>
      <w:r>
        <w:rPr>
          <w:rFonts w:cs="Arial" w:ascii="Arial" w:hAnsi="Arial" w:asciiTheme="majorHAnsi" w:cstheme="majorHAnsi" w:hAnsiTheme="maj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Arial" w:hAnsi="Arial" w:asciiTheme="majorHAnsi" w:cstheme="majorHAnsi" w:hAnsiTheme="majorHAnsi"/>
          <w:bCs/>
          <w:sz w:val="22"/>
          <w:szCs w:val="22"/>
        </w:rPr>
        <w:t xml:space="preserve"> (uniquement </w:t>
      </w:r>
      <w:r>
        <w:rPr>
          <w:rFonts w:cs="Arial" w:ascii="Arial" w:hAnsi="Arial" w:asciiTheme="majorHAnsi" w:cstheme="majorHAnsi" w:hAnsiTheme="majorHAnsi"/>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Date de la dernière mise à jour : 21/11/2023</w:t>
      </w:r>
    </w:p>
    <w:sectPr>
      <w:footnotePr>
        <w:numFmt w:val="decimal"/>
      </w:footnotePr>
      <w:type w:val="continuous"/>
      <w:pgSz w:w="11906" w:h="16838"/>
      <w:pgMar w:left="1417" w:right="1417" w:gutter="0" w:header="0" w:top="1417" w:footer="680" w:bottom="141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Arial Narrow">
    <w:charset w:val="01"/>
    <w:family w:val="auto"/>
    <w:pitch w:val="default"/>
  </w:font>
  <w:font w:name="Marianne">
    <w:charset w:val="01"/>
    <w:family w:val="auto"/>
    <w:pitch w:val="default"/>
  </w:font>
  <w:font w:name="Marianne Light">
    <w:charset w:val="01"/>
    <w:family w:val="auto"/>
    <w:pitch w:val="default"/>
  </w:font>
  <w:font w:name="Garamond">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3"/>
      <w:gridCol w:w="537"/>
      <w:gridCol w:w="179"/>
      <w:gridCol w:w="540"/>
    </w:tblGrid>
    <w:tr>
      <w:trPr>
        <w:tblHeader w:val="true"/>
        <w:trHeight w:val="345" w:hRule="atLeast"/>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w:t>
          </w:r>
          <w:r>
            <w:rPr>
              <w:rFonts w:cs="Arial" w:ascii="Arial" w:hAnsi="Arial" w:asciiTheme="majorHAnsi" w:cstheme="majorHAnsi" w:hAnsiTheme="majorHAnsi"/>
              <w:b/>
              <w:bCs/>
              <w:i/>
              <w:iCs/>
              <w:sz w:val="22"/>
              <w:szCs w:val="22"/>
            </w:rPr>
            <w:t>6-01</w:t>
          </w:r>
        </w:p>
      </w:tc>
      <w:tc>
        <w:tcPr>
          <w:tcW w:w="903"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7"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3"/>
      <w:gridCol w:w="537"/>
      <w:gridCol w:w="179"/>
      <w:gridCol w:w="540"/>
    </w:tblGrid>
    <w:tr>
      <w:trPr>
        <w:tblHeader w:val="true"/>
        <w:trHeight w:val="345" w:hRule="atLeast"/>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w:t>
          </w:r>
          <w:r>
            <w:rPr>
              <w:rFonts w:cs="Arial" w:ascii="Arial" w:hAnsi="Arial" w:asciiTheme="majorHAnsi" w:cstheme="majorHAnsi" w:hAnsiTheme="majorHAnsi"/>
              <w:b/>
              <w:bCs/>
              <w:i/>
              <w:iCs/>
              <w:sz w:val="22"/>
              <w:szCs w:val="22"/>
            </w:rPr>
            <w:t>6-01</w:t>
          </w:r>
        </w:p>
      </w:tc>
      <w:tc>
        <w:tcPr>
          <w:tcW w:w="903"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7"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0" w:hanging="0"/>
      </w:pPr>
      <w:rPr>
        <w:rFonts w:cs="Times New Roman"/>
      </w:rPr>
    </w:lvl>
    <w:lvl w:ilvl="1">
      <w:start w:val="1"/>
      <w:pStyle w:val="Heading2"/>
      <w:numFmt w:val="decimal"/>
      <w:suff w:val="nothing"/>
      <w:lvlText w:val=""/>
      <w:lvlJc w:val="left"/>
      <w:pPr>
        <w:tabs>
          <w:tab w:val="num" w:pos="0"/>
        </w:tabs>
        <w:ind w:left="0" w:hanging="0"/>
      </w:pPr>
      <w:rPr>
        <w:rFonts w:cs="Times New Roman"/>
      </w:rPr>
    </w:lvl>
    <w:lvl w:ilvl="2">
      <w:start w:val="1"/>
      <w:pStyle w:val="Heading3"/>
      <w:numFmt w:val="decimal"/>
      <w:suff w:val="nothing"/>
      <w:lvlText w:val=""/>
      <w:lvlJc w:val="left"/>
      <w:pPr>
        <w:tabs>
          <w:tab w:val="num" w:pos="0"/>
        </w:tabs>
        <w:ind w:left="0" w:hanging="0"/>
      </w:pPr>
      <w:rPr>
        <w:rFonts w:cs="Times New Roman"/>
      </w:rPr>
    </w:lvl>
    <w:lvl w:ilvl="3">
      <w:start w:val="1"/>
      <w:pStyle w:val="Heading4"/>
      <w:numFmt w:val="decimal"/>
      <w:suff w:val="nothing"/>
      <w:lvlText w:val=""/>
      <w:lvlJc w:val="left"/>
      <w:pPr>
        <w:tabs>
          <w:tab w:val="num" w:pos="0"/>
        </w:tabs>
        <w:ind w:left="0" w:hanging="0"/>
      </w:pPr>
      <w:rPr>
        <w:rFonts w:cs="Times New Roman"/>
      </w:rPr>
    </w:lvl>
    <w:lvl w:ilvl="4">
      <w:start w:val="1"/>
      <w:pStyle w:val="Heading5"/>
      <w:numFmt w:val="decimal"/>
      <w:suff w:val="nothing"/>
      <w:lvlText w:val=""/>
      <w:lvlJc w:val="left"/>
      <w:pPr>
        <w:tabs>
          <w:tab w:val="num" w:pos="0"/>
        </w:tabs>
        <w:ind w:left="0" w:hanging="0"/>
      </w:pPr>
      <w:rPr>
        <w:rFonts w:cs="Times New Roman"/>
      </w:rPr>
    </w:lvl>
    <w:lvl w:ilvl="5">
      <w:start w:val="1"/>
      <w:numFmt w:val="decimal"/>
      <w:suff w:val="nothing"/>
      <w:lvlText w:val=""/>
      <w:lvlJc w:val="left"/>
      <w:pPr>
        <w:tabs>
          <w:tab w:val="num" w:pos="0"/>
        </w:tabs>
        <w:ind w:left="0" w:hanging="0"/>
      </w:pPr>
      <w:rPr>
        <w:rFonts w:cs="Times New Roman"/>
      </w:rPr>
    </w:lvl>
    <w:lvl w:ilvl="6">
      <w:start w:val="1"/>
      <w:numFmt w:val="decimal"/>
      <w:suff w:val="nothing"/>
      <w:lvlText w:val=""/>
      <w:lvlJc w:val="left"/>
      <w:pPr>
        <w:tabs>
          <w:tab w:val="num" w:pos="0"/>
        </w:tabs>
        <w:ind w:left="0" w:hanging="0"/>
      </w:pPr>
      <w:rPr>
        <w:rFonts w:cs="Times New Roman"/>
      </w:rPr>
    </w:lvl>
    <w:lvl w:ilvl="7">
      <w:start w:val="1"/>
      <w:pStyle w:val="Heading8"/>
      <w:numFmt w:val="decimal"/>
      <w:suff w:val="nothing"/>
      <w:lvlText w:val=""/>
      <w:lvlJc w:val="left"/>
      <w:pPr>
        <w:tabs>
          <w:tab w:val="num" w:pos="0"/>
        </w:tabs>
        <w:ind w:left="0" w:hanging="0"/>
      </w:pPr>
      <w:rPr>
        <w:rFonts w:cs="Times New Roman"/>
      </w:rPr>
    </w:lvl>
    <w:lvl w:ilvl="8">
      <w:start w:val="1"/>
      <w:pStyle w:val="Heading9"/>
      <w:numFmt w:val="decimal"/>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5">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2"/>
  </w:num>
  <w:num w:numId="7">
    <w:abstractNumId w:val="2"/>
  </w:num>
</w:numbering>
</file>

<file path=word/settings.xml><?xml version="1.0" encoding="utf-8"?>
<w:settings xmlns:w="http://schemas.openxmlformats.org/wordprocessingml/2006/main">
  <w:zoom w:percent="100"/>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link w:val="Titre4Car1"/>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link w:val="Titre5Car1"/>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6">
    <w:name w:val="Heading 6"/>
    <w:basedOn w:val="Normal"/>
    <w:next w:val="Normal"/>
    <w:link w:val="Titre6Car"/>
    <w:uiPriority w:val="9"/>
    <w:unhideWhenUsed/>
    <w:qFormat/>
    <w:pPr>
      <w:keepNext w:val="true"/>
      <w:keepLines/>
      <w:spacing w:before="40" w:after="0"/>
      <w:outlineLvl w:val="5"/>
    </w:pPr>
    <w:rPr>
      <w:rFonts w:ascii="Arial" w:hAnsi="Arial" w:eastAsia="Arial" w:cs="Arial"/>
      <w:i/>
      <w:iCs/>
      <w:color w:themeColor="text1" w:themeTint="a6" w:val="595959"/>
    </w:rPr>
  </w:style>
  <w:style w:type="paragraph" w:styleId="Heading7">
    <w:name w:val="Heading 7"/>
    <w:basedOn w:val="Normal"/>
    <w:next w:val="Normal"/>
    <w:link w:val="Titre7Car"/>
    <w:uiPriority w:val="9"/>
    <w:unhideWhenUsed/>
    <w:qFormat/>
    <w:pPr>
      <w:keepNext w:val="true"/>
      <w:keepLines/>
      <w:spacing w:before="40" w:after="0"/>
      <w:outlineLvl w:val="6"/>
    </w:pPr>
    <w:rPr>
      <w:rFonts w:ascii="Arial" w:hAnsi="Arial" w:eastAsia="Arial" w:cs="Arial"/>
      <w:color w:themeColor="text1" w:themeTint="a6" w:val="595959"/>
    </w:rPr>
  </w:style>
  <w:style w:type="paragraph" w:styleId="Heading8">
    <w:name w:val="Heading 8"/>
    <w:basedOn w:val="Normal"/>
    <w:next w:val="Normal"/>
    <w:link w:val="Titre8Car1"/>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InternetLink">
    <w:name w:val="Internet Link"/>
    <w:qFormat/>
    <w:rPr>
      <w:rFonts w:cs="Times New Roman"/>
      <w:color w:val="0000FF"/>
      <w:u w:val="single"/>
    </w:rPr>
  </w:style>
  <w:style w:type="character" w:styleId="FollowedHyperlink">
    <w:name w:val="FollowedHyperlink"/>
    <w:uiPriority w:val="99"/>
    <w:semiHidden/>
    <w:unhideWhenUsed/>
    <w:rPr>
      <w:color w:val="800080"/>
      <w:u w:val="single"/>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rFonts w:cs="Times New Roman"/>
      <w:vertAlign w:val="superscript"/>
    </w:rPr>
  </w:style>
  <w:style w:type="character" w:styleId="Caractresdenotedefin" w:customStyle="1">
    <w:name w:val="Caractères de note de fin"/>
    <w:qFormat/>
    <w:rPr/>
  </w:style>
  <w:style w:type="character" w:styleId="annotation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icheTitreCar" w:customStyle="1">
    <w:name w:val="Fiche Titre Car"/>
    <w:link w:val="FicheTitre"/>
    <w:qFormat/>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pacing w:val="50"/>
      <w:sz w:val="17"/>
      <w:szCs w:val="17"/>
      <w:u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Normal"/>
    <w:link w:val="TitreCar"/>
    <w:uiPriority w:val="10"/>
    <w:qFormat/>
    <w:pPr>
      <w:spacing w:before="0" w:after="80"/>
      <w:contextualSpacing/>
    </w:pPr>
    <w:rPr>
      <w:rFonts w:ascii="Arial" w:hAnsi="Arial"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ind w:left="720"/>
    </w:pPr>
    <w:rPr>
      <w:rFonts w:ascii="Calibri" w:hAnsi="Calibri" w:eastAsia="Calibri" w:cs="Calibri"/>
      <w:sz w:val="22"/>
      <w:szCs w:val="22"/>
      <w:lang w:eastAsia="en-US"/>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link w:val="SansinterligneCar"/>
    <w:uiPriority w:val="1"/>
    <w:qFormat/>
    <w:pPr/>
    <w:rPr>
      <w:rFonts w:ascii="Calibri" w:hAnsi="Calibri" w:eastAsia="Calibri"/>
      <w:sz w:val="22"/>
      <w:szCs w:val="22"/>
      <w:lang w:eastAsia="en-US"/>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1"/>
    <w:uiPriority w:val="99"/>
    <w:unhideWhenUsed/>
    <w:pPr/>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FicheTitre" w:customStyle="1">
    <w:name w:val="Fiche Titre"/>
    <w:basedOn w:val="Normal"/>
    <w:link w:val="FicheTitreCar"/>
    <w:qFormat/>
    <w:pPr>
      <w:tabs>
        <w:tab w:val="clear" w:pos="567"/>
        <w:tab w:val="left" w:pos="720" w:leader="none"/>
      </w:tabs>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00MariannedebasePD" w:customStyle="1">
    <w:name w:val="00_Marianne de base_PD"/>
    <w:link w:val="00MariannedebasePDCar"/>
    <w:qFormat/>
    <w:pPr>
      <w:keepLines/>
      <w:widowControl/>
      <w:suppressAutoHyphens w:val="true"/>
      <w:bidi w:val="0"/>
      <w:spacing w:before="120" w:after="120"/>
      <w:jc w:val="both"/>
    </w:pPr>
    <w:rPr>
      <w:rFonts w:ascii="Marianne" w:hAnsi="Marianne" w:eastAsia="Times New Roman" w:cs="Times New Roman"/>
      <w:color w:val="auto"/>
      <w:kern w:val="0"/>
      <w:sz w:val="20"/>
      <w:szCs w:val="20"/>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s://www.mayotte.gouv.fr/" TargetMode="Externa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codes/article_lc/LEGIARTI000037703521/" TargetMode="External"/><Relationship Id="rId10" Type="http://schemas.openxmlformats.org/officeDocument/2006/relationships/hyperlink" Target="https://www.legifrance.gouv.fr/codes/article_lc/LEGIARTI000037703523" TargetMode="External"/><Relationship Id="rId11" Type="http://schemas.openxmlformats.org/officeDocument/2006/relationships/hyperlink" Target="https://www.legifrance.gouv.fr/codes/article_lc/LEGIARTI000046449697" TargetMode="External"/><Relationship Id="rId1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5" Type="http://schemas.openxmlformats.org/officeDocument/2006/relationships/hyperlink" Target="https://www.legifrance.gouv.fr/affichCodeArticle.do?cidTexte=LEGITEXT000006072050&amp;idArticle=LEGIARTI000006903498" TargetMode="External"/><Relationship Id="rId16"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3" Type="http://schemas.openxmlformats.org/officeDocument/2006/relationships/hyperlink" Target="https://www.legifrance.gouv.fr/affichCodeArticle.do?idArticle=LEGIARTI000006795912&amp;cidTexte=LEGITEXT000006073984" TargetMode="External"/><Relationship Id="rId2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8" Type="http://schemas.openxmlformats.org/officeDocument/2006/relationships/footnotes" Target="footnotes.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2469</Words>
  <Characters>13546</Characters>
  <CharactersWithSpaces>15885</CharactersWithSpaces>
  <Paragraphs>137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2026-01-26T15:29:20Z</dcterms:created>
  <dc:creator/>
  <dc:description/>
  <dc:language>fr-FR</dc:language>
  <cp:lastModifiedBy/>
  <cp:revision>1</cp:revision>
  <dc:subject/>
  <dc:title>MISE A JOUR AVRIL 2007</dc:title>
  <cp:version>1048576</cp:version>
</cp:coreProperties>
</file>

<file path=docProps/custom.xml><?xml version="1.0" encoding="utf-8"?>
<Properties xmlns="http://schemas.openxmlformats.org/officeDocument/2006/custom-properties" xmlns:vt="http://schemas.openxmlformats.org/officeDocument/2006/docPropsVTypes"/>
</file>